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E4" w:rsidRDefault="005A055F">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TSG-RAN2#113bis-</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Pr>
          <w:rFonts w:eastAsia="맑은 고딕" w:cs="Arial"/>
          <w:b/>
          <w:i/>
          <w:noProof/>
          <w:color w:val="000000" w:themeColor="text1"/>
          <w:sz w:val="32"/>
          <w:szCs w:val="32"/>
          <w:lang w:eastAsia="ko-KR"/>
        </w:rPr>
        <w:t>R</w:t>
      </w:r>
      <w:bookmarkStart w:id="0" w:name="_GoBack"/>
      <w:bookmarkEnd w:id="0"/>
      <w:r w:rsidR="00DC2C66" w:rsidRPr="00DC2C66">
        <w:rPr>
          <w:rFonts w:eastAsia="맑은 고딕" w:cs="Arial"/>
          <w:b/>
          <w:i/>
          <w:noProof/>
          <w:color w:val="000000" w:themeColor="text1"/>
          <w:sz w:val="32"/>
          <w:szCs w:val="32"/>
          <w:lang w:eastAsia="ko-KR"/>
        </w:rPr>
        <w:t>2-2103989</w:t>
      </w:r>
    </w:p>
    <w:p w:rsidR="005E6BE4" w:rsidRDefault="005A055F">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12th April - 20th April 2021</w:t>
      </w:r>
      <w:r>
        <w:rPr>
          <w:rFonts w:eastAsia="맑은 고딕" w:cs="Arial"/>
          <w:b/>
          <w:noProof/>
          <w:color w:val="000000" w:themeColor="text1"/>
          <w:sz w:val="24"/>
          <w:lang w:eastAsia="ko-KR"/>
        </w:rPr>
        <w:tab/>
      </w:r>
    </w:p>
    <w:p w:rsidR="005E6BE4" w:rsidRDefault="005A055F">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5E6BE4" w:rsidRDefault="005E6BE4">
      <w:pPr>
        <w:pStyle w:val="CRCoverPage"/>
        <w:tabs>
          <w:tab w:val="right" w:pos="9639"/>
        </w:tabs>
        <w:spacing w:after="0"/>
        <w:rPr>
          <w:rFonts w:eastAsia="맑은 고딕"/>
          <w:b/>
          <w:noProof/>
          <w:color w:val="000000" w:themeColor="text1"/>
          <w:sz w:val="24"/>
          <w:lang w:eastAsia="ko-KR"/>
        </w:rPr>
      </w:pPr>
    </w:p>
    <w:p w:rsidR="005E6BE4" w:rsidRDefault="005A055F">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8.6.3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5E6BE4" w:rsidRDefault="005A055F">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5E6BE4" w:rsidRDefault="005A055F">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t>Discussion on switching to non-SDT procedure</w:t>
      </w:r>
    </w:p>
    <w:p w:rsidR="005E6BE4" w:rsidRDefault="005A055F">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5E6BE4" w:rsidRDefault="005A055F">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5E6BE4" w:rsidRDefault="005A055F">
      <w:pPr>
        <w:rPr>
          <w:color w:val="000000" w:themeColor="text1"/>
          <w:lang w:val="en-US" w:eastAsia="ko-KR"/>
        </w:rPr>
      </w:pPr>
      <w:r>
        <w:rPr>
          <w:rFonts w:hint="eastAsia"/>
          <w:color w:val="000000" w:themeColor="text1"/>
          <w:lang w:val="en-US" w:eastAsia="ko-KR"/>
        </w:rPr>
        <w:t xml:space="preserve">In e-mail discussion [1], </w:t>
      </w:r>
      <w:r>
        <w:rPr>
          <w:color w:val="000000" w:themeColor="text1"/>
          <w:lang w:val="en-US" w:eastAsia="ko-KR"/>
        </w:rPr>
        <w:t xml:space="preserve">the state transition to RRC_CONNECTED during SDT procedure, i.e., switching from SDT to non-SDT, was discussed. </w:t>
      </w:r>
    </w:p>
    <w:p w:rsidR="005E6BE4" w:rsidRDefault="005A055F">
      <w:pPr>
        <w:rPr>
          <w:color w:val="000000" w:themeColor="text1"/>
          <w:lang w:val="en-US" w:eastAsia="ko-KR"/>
        </w:rPr>
      </w:pPr>
      <w:r>
        <w:rPr>
          <w:color w:val="000000" w:themeColor="text1"/>
          <w:lang w:val="en-US" w:eastAsia="ko-KR"/>
        </w:rPr>
        <w:t>In this paper, we focus on issues related to the switching to non-SDT procedure.</w:t>
      </w:r>
    </w:p>
    <w:p w:rsidR="005E6BE4" w:rsidRDefault="005E6BE4">
      <w:pPr>
        <w:rPr>
          <w:color w:val="000000" w:themeColor="text1"/>
          <w:lang w:val="en-US" w:eastAsia="ko-KR"/>
        </w:rPr>
      </w:pPr>
    </w:p>
    <w:p w:rsidR="005E6BE4" w:rsidRDefault="005A055F">
      <w:pPr>
        <w:pStyle w:val="1"/>
        <w:rPr>
          <w:color w:val="000000" w:themeColor="text1"/>
          <w:lang w:val="en-US"/>
        </w:rPr>
      </w:pPr>
      <w:r>
        <w:rPr>
          <w:color w:val="000000" w:themeColor="text1"/>
          <w:lang w:val="en-US"/>
        </w:rPr>
        <w:t>2.</w:t>
      </w:r>
      <w:r>
        <w:rPr>
          <w:color w:val="000000" w:themeColor="text1"/>
          <w:lang w:val="en-US"/>
        </w:rPr>
        <w:tab/>
        <w:t>Discussion</w:t>
      </w:r>
    </w:p>
    <w:p w:rsidR="005E6BE4" w:rsidRDefault="005A055F">
      <w:pPr>
        <w:rPr>
          <w:color w:val="000000" w:themeColor="text1"/>
          <w:lang w:val="en-US" w:eastAsia="ko-KR"/>
        </w:rPr>
      </w:pPr>
      <w:r>
        <w:rPr>
          <w:color w:val="000000" w:themeColor="text1"/>
          <w:lang w:val="en-US" w:eastAsia="ko-KR"/>
        </w:rPr>
        <w:t>In [1], whether to allow to switch from SDT procedure to non-SDT procedure and in which case the switching is allowed was discussed. As there were majority views, the rapporteur suggests that the switching to non-SDT is allowed, and also proposes that the switching is allowed in both cases when the network sends indication to switch to non-SDT and when initial UL transmission fails configured number of times, i.e., initial SDT transmission failure, as follows.</w:t>
      </w:r>
    </w:p>
    <w:tbl>
      <w:tblPr>
        <w:tblStyle w:val="ab"/>
        <w:tblW w:w="0" w:type="auto"/>
        <w:tblLook w:val="04A0" w:firstRow="1" w:lastRow="0" w:firstColumn="1" w:lastColumn="0" w:noHBand="0" w:noVBand="1"/>
      </w:tblPr>
      <w:tblGrid>
        <w:gridCol w:w="9631"/>
      </w:tblGrid>
      <w:tr w:rsidR="005E6BE4">
        <w:tc>
          <w:tcPr>
            <w:tcW w:w="9631" w:type="dxa"/>
          </w:tcPr>
          <w:p w:rsidR="005E6BE4" w:rsidRDefault="005A055F">
            <w:pPr>
              <w:rPr>
                <w:b/>
                <w:bCs/>
                <w:color w:val="0000FF"/>
                <w:lang w:val="en-US" w:eastAsia="ko-KR"/>
              </w:rPr>
            </w:pPr>
            <w:r>
              <w:rPr>
                <w:b/>
                <w:bCs/>
                <w:color w:val="0000FF"/>
                <w:lang w:val="en-US" w:eastAsia="ko-KR"/>
              </w:rPr>
              <w:t>Proposal 10: UE switches from SDT to non-SDT in following cases:</w:t>
            </w:r>
          </w:p>
          <w:p w:rsidR="005E6BE4" w:rsidRDefault="005A055F">
            <w:pPr>
              <w:pStyle w:val="ac"/>
              <w:numPr>
                <w:ilvl w:val="0"/>
                <w:numId w:val="13"/>
              </w:numPr>
              <w:overflowPunct w:val="0"/>
              <w:autoSpaceDE w:val="0"/>
              <w:autoSpaceDN w:val="0"/>
              <w:adjustRightInd w:val="0"/>
              <w:spacing w:after="120" w:line="240" w:lineRule="auto"/>
              <w:ind w:leftChars="0"/>
              <w:jc w:val="both"/>
              <w:textAlignment w:val="baseline"/>
              <w:rPr>
                <w:b/>
                <w:bCs/>
                <w:color w:val="0000FF"/>
                <w:lang w:val="en-US" w:eastAsia="ko-KR"/>
              </w:rPr>
            </w:pPr>
            <w:r>
              <w:rPr>
                <w:b/>
                <w:bCs/>
                <w:color w:val="0000FF"/>
                <w:lang w:val="en-US" w:eastAsia="ko-KR"/>
              </w:rPr>
              <w:t xml:space="preserve">Case 1: UE receive indication from network to switch to non-SDT procedure. </w:t>
            </w:r>
          </w:p>
          <w:p w:rsidR="005E6BE4" w:rsidRDefault="005A055F">
            <w:pPr>
              <w:pStyle w:val="ac"/>
              <w:numPr>
                <w:ilvl w:val="1"/>
                <w:numId w:val="13"/>
              </w:numPr>
              <w:overflowPunct w:val="0"/>
              <w:autoSpaceDE w:val="0"/>
              <w:autoSpaceDN w:val="0"/>
              <w:adjustRightInd w:val="0"/>
              <w:spacing w:after="120" w:line="240" w:lineRule="auto"/>
              <w:ind w:leftChars="0"/>
              <w:jc w:val="both"/>
              <w:textAlignment w:val="baseline"/>
              <w:rPr>
                <w:b/>
                <w:bCs/>
                <w:color w:val="0000FF"/>
                <w:lang w:val="en-US" w:eastAsia="ko-KR"/>
              </w:rPr>
            </w:pPr>
            <w:r>
              <w:rPr>
                <w:b/>
                <w:bCs/>
                <w:color w:val="0000FF"/>
                <w:lang w:val="en-US" w:eastAsia="ko-KR"/>
              </w:rPr>
              <w:t>N</w:t>
            </w:r>
            <w:r>
              <w:rPr>
                <w:rFonts w:hint="eastAsia"/>
                <w:b/>
                <w:bCs/>
                <w:color w:val="0000FF"/>
                <w:lang w:val="en-US" w:eastAsia="ko-KR"/>
              </w:rPr>
              <w:t xml:space="preserve">etwork </w:t>
            </w:r>
            <w:r>
              <w:rPr>
                <w:b/>
                <w:bCs/>
                <w:color w:val="0000FF"/>
                <w:lang w:val="en-US" w:eastAsia="ko-KR"/>
              </w:rPr>
              <w:t xml:space="preserve">can send RRCResume. FFS whether </w:t>
            </w:r>
            <w:r>
              <w:rPr>
                <w:b/>
                <w:color w:val="0000FF"/>
                <w:lang w:val="en-US" w:eastAsia="ko-KR"/>
              </w:rPr>
              <w:t>network can send indication in RAR/fallbackRAR to switch to non-SDT procedure.</w:t>
            </w:r>
          </w:p>
          <w:p w:rsidR="005E6BE4" w:rsidRDefault="005A055F">
            <w:pPr>
              <w:pStyle w:val="ac"/>
              <w:numPr>
                <w:ilvl w:val="0"/>
                <w:numId w:val="13"/>
              </w:numPr>
              <w:overflowPunct w:val="0"/>
              <w:autoSpaceDE w:val="0"/>
              <w:autoSpaceDN w:val="0"/>
              <w:adjustRightInd w:val="0"/>
              <w:spacing w:after="120" w:line="240" w:lineRule="auto"/>
              <w:ind w:leftChars="0"/>
              <w:jc w:val="both"/>
              <w:textAlignment w:val="baseline"/>
              <w:rPr>
                <w:color w:val="000000" w:themeColor="text1"/>
                <w:lang w:val="en-US" w:eastAsia="ko-KR"/>
              </w:rPr>
            </w:pPr>
            <w:r>
              <w:rPr>
                <w:b/>
                <w:bCs/>
                <w:color w:val="0000FF"/>
                <w:lang w:val="en-US" w:eastAsia="ko-KR"/>
              </w:rPr>
              <w:t>Case 2: Initial UL transmission (in msgA/Msg3/CG resources) fails configured number of times</w:t>
            </w:r>
          </w:p>
        </w:tc>
      </w:tr>
    </w:tbl>
    <w:p w:rsidR="005E6BE4" w:rsidRDefault="005E6BE4">
      <w:pPr>
        <w:rPr>
          <w:color w:val="000000" w:themeColor="text1"/>
          <w:lang w:val="en-US" w:eastAsia="ko-KR"/>
        </w:rPr>
      </w:pPr>
    </w:p>
    <w:p w:rsidR="005E6BE4" w:rsidRDefault="005A055F">
      <w:pPr>
        <w:rPr>
          <w:color w:val="000000" w:themeColor="text1"/>
          <w:lang w:val="en-US" w:eastAsia="ko-KR"/>
        </w:rPr>
      </w:pPr>
      <w:r>
        <w:rPr>
          <w:rFonts w:hint="eastAsia"/>
          <w:color w:val="000000" w:themeColor="text1"/>
          <w:lang w:val="en-US" w:eastAsia="ko-KR"/>
        </w:rPr>
        <w:t>However, we have concerns on Case 2.</w:t>
      </w:r>
    </w:p>
    <w:p w:rsidR="005E6BE4" w:rsidRDefault="005A055F">
      <w:pPr>
        <w:rPr>
          <w:color w:val="000000" w:themeColor="text1"/>
          <w:lang w:val="en-US" w:eastAsia="ko-KR"/>
        </w:rPr>
      </w:pPr>
      <w:r>
        <w:rPr>
          <w:rFonts w:hint="eastAsia"/>
          <w:color w:val="000000" w:themeColor="text1"/>
          <w:lang w:val="en-US" w:eastAsia="ko-KR"/>
        </w:rPr>
        <w:t xml:space="preserve">First, we think </w:t>
      </w:r>
      <w:r>
        <w:rPr>
          <w:color w:val="000000" w:themeColor="text1"/>
          <w:lang w:val="en-US" w:eastAsia="ko-KR"/>
        </w:rPr>
        <w:t xml:space="preserve">that </w:t>
      </w:r>
      <w:r>
        <w:rPr>
          <w:rFonts w:hint="eastAsia"/>
          <w:color w:val="000000" w:themeColor="text1"/>
          <w:lang w:val="en-US" w:eastAsia="ko-KR"/>
        </w:rPr>
        <w:t>initial UL transmission fails number of times would be very rare case.</w:t>
      </w:r>
      <w:r>
        <w:rPr>
          <w:color w:val="000000" w:themeColor="text1"/>
          <w:lang w:val="en-US" w:eastAsia="ko-KR"/>
        </w:rPr>
        <w:t xml:space="preserve"> There are lots of criteria to decide whether to perform SDT, e.g. RSRP, data volume, TA validity, etc. With proper setting of criteria threshold,  there would not be failure of initial UL transmission. Even if the first UL transmission of SDT procedure is failed, the UE would retry using the SDT procedure. The initial UL transmission would success within small number of retries. Thus, the Case 2 is an optimization for very rare case.</w:t>
      </w:r>
    </w:p>
    <w:p w:rsidR="005E6BE4" w:rsidRDefault="005A055F">
      <w:pPr>
        <w:rPr>
          <w:color w:val="000000" w:themeColor="text1"/>
          <w:lang w:val="en-US" w:eastAsia="ko-KR"/>
        </w:rPr>
      </w:pPr>
      <w:r>
        <w:rPr>
          <w:color w:val="000000" w:themeColor="text1"/>
          <w:lang w:val="en-US" w:eastAsia="ko-KR"/>
        </w:rPr>
        <w:t>Secondly, as the UE can retry using the SDT procedure, switching to non-SDT is another recovery mechanism for the initial UL transmission failure. Having two recovery mechanisms would be much complex both from the specification point of v</w:t>
      </w:r>
      <w:r w:rsidR="0006190A">
        <w:rPr>
          <w:color w:val="000000" w:themeColor="text1"/>
          <w:lang w:val="en-US" w:eastAsia="ko-KR"/>
        </w:rPr>
        <w:t>i</w:t>
      </w:r>
      <w:r>
        <w:rPr>
          <w:color w:val="000000" w:themeColor="text1"/>
          <w:lang w:val="en-US" w:eastAsia="ko-KR"/>
        </w:rPr>
        <w:t>ew and from the implementation point of view.</w:t>
      </w:r>
    </w:p>
    <w:p w:rsidR="005E6BE4" w:rsidRDefault="005A055F">
      <w:pPr>
        <w:rPr>
          <w:color w:val="000000" w:themeColor="text1"/>
          <w:lang w:val="en-US" w:eastAsia="ko-KR"/>
        </w:rPr>
      </w:pPr>
      <w:r>
        <w:rPr>
          <w:color w:val="000000" w:themeColor="text1"/>
          <w:lang w:val="en-US" w:eastAsia="ko-KR"/>
        </w:rPr>
        <w:t>Thirdly, we think SDT RB does not require high reliability. If the RB requires high reliability, the network would not configure it as SDT RB. Only the RB that allows loss is expected to be configured as SDT RB. Switching to non-SDT is an overkill to such RBs.</w:t>
      </w:r>
    </w:p>
    <w:p w:rsidR="005E6BE4" w:rsidRDefault="005A055F">
      <w:pPr>
        <w:rPr>
          <w:color w:val="000000" w:themeColor="text1"/>
          <w:lang w:val="en-US" w:eastAsia="ko-KR"/>
        </w:rPr>
      </w:pPr>
      <w:r>
        <w:rPr>
          <w:color w:val="000000" w:themeColor="text1"/>
          <w:lang w:val="en-US" w:eastAsia="ko-KR"/>
        </w:rPr>
        <w:t>With above reasons, and considering the limited time of Rel-17, we propose not to consider Case 2.</w:t>
      </w:r>
    </w:p>
    <w:p w:rsidR="005E6BE4" w:rsidRPr="005F7441" w:rsidRDefault="005A055F">
      <w:pPr>
        <w:rPr>
          <w:b/>
          <w:color w:val="000000" w:themeColor="text1"/>
          <w:lang w:val="en-US" w:eastAsia="ko-KR"/>
        </w:rPr>
      </w:pPr>
      <w:r w:rsidRPr="005F7441">
        <w:rPr>
          <w:b/>
          <w:color w:val="000000" w:themeColor="text1"/>
          <w:lang w:val="en-US" w:eastAsia="ko-KR"/>
        </w:rPr>
        <w:t>Proposal 1: UE switches from SDT to non-SDT only when the UE receives indication from network to switch to non-SDT procedure.</w:t>
      </w:r>
    </w:p>
    <w:p w:rsidR="005E6BE4" w:rsidRDefault="005E6BE4">
      <w:pPr>
        <w:rPr>
          <w:color w:val="000000" w:themeColor="text1"/>
          <w:lang w:val="en-US" w:eastAsia="ko-KR"/>
        </w:rPr>
      </w:pPr>
    </w:p>
    <w:p w:rsidR="005E6BE4" w:rsidRDefault="005A055F">
      <w:pPr>
        <w:rPr>
          <w:color w:val="000000" w:themeColor="text1"/>
          <w:lang w:val="en-US" w:eastAsia="ko-KR"/>
        </w:rPr>
      </w:pPr>
      <w:r>
        <w:rPr>
          <w:color w:val="000000" w:themeColor="text1"/>
          <w:lang w:val="en-US" w:eastAsia="ko-KR"/>
        </w:rPr>
        <w:t>However, if majority companies still want to introduce Case 2, we propose to limit the switching to AM DRB.</w:t>
      </w:r>
    </w:p>
    <w:p w:rsidR="005E6BE4" w:rsidRDefault="005A055F">
      <w:pPr>
        <w:rPr>
          <w:color w:val="000000" w:themeColor="text1"/>
          <w:lang w:val="en-US" w:eastAsia="ko-KR"/>
        </w:rPr>
      </w:pPr>
      <w:r>
        <w:rPr>
          <w:color w:val="000000" w:themeColor="text1"/>
          <w:lang w:val="en-US" w:eastAsia="ko-KR"/>
        </w:rPr>
        <w:t>As generally understood, the UM DRB is subject to loss and does not require retransmission. It is unnecessary effort to make UM DRB data successfully transmitted even with non-SDT switching. It is definitely overkill for UM DRBs.</w:t>
      </w:r>
    </w:p>
    <w:p w:rsidR="005E6BE4" w:rsidRDefault="005A055F">
      <w:pPr>
        <w:rPr>
          <w:color w:val="000000" w:themeColor="text1"/>
          <w:lang w:val="en-US" w:eastAsia="ko-KR"/>
        </w:rPr>
      </w:pPr>
      <w:r>
        <w:rPr>
          <w:color w:val="000000" w:themeColor="text1"/>
          <w:lang w:val="en-US" w:eastAsia="ko-KR"/>
        </w:rPr>
        <w:t>Thus, though we don’t think it is justified, if Case 2 is introduced, it should be limited to AM DRB.</w:t>
      </w:r>
    </w:p>
    <w:p w:rsidR="005E6BE4" w:rsidRPr="005F7441" w:rsidRDefault="005A055F">
      <w:pPr>
        <w:rPr>
          <w:b/>
          <w:color w:val="000000" w:themeColor="text1"/>
          <w:lang w:val="en-US" w:eastAsia="ko-KR"/>
        </w:rPr>
      </w:pPr>
      <w:r w:rsidRPr="005F7441">
        <w:rPr>
          <w:b/>
          <w:color w:val="000000" w:themeColor="text1"/>
          <w:lang w:val="en-US" w:eastAsia="ko-KR"/>
        </w:rPr>
        <w:t>Proposal 2: If the UE is allowed to switch from SDT from non-SDT in case that initial UL transmission (in msgA/Msg3/CG resources) fails configured number of times</w:t>
      </w:r>
      <w:r>
        <w:rPr>
          <w:b/>
          <w:color w:val="000000" w:themeColor="text1"/>
          <w:lang w:val="en-US" w:eastAsia="ko-KR"/>
        </w:rPr>
        <w:t>, the switching should be</w:t>
      </w:r>
      <w:r w:rsidRPr="005F7441">
        <w:rPr>
          <w:b/>
          <w:color w:val="000000" w:themeColor="text1"/>
          <w:lang w:val="en-US" w:eastAsia="ko-KR"/>
        </w:rPr>
        <w:t xml:space="preserve"> limited to AM DRB.</w:t>
      </w:r>
    </w:p>
    <w:p w:rsidR="005E6BE4" w:rsidRDefault="005E6BE4">
      <w:pPr>
        <w:rPr>
          <w:color w:val="000000" w:themeColor="text1"/>
          <w:lang w:val="en-US" w:eastAsia="ko-KR"/>
        </w:rPr>
      </w:pPr>
    </w:p>
    <w:p w:rsidR="005E6BE4" w:rsidRDefault="005A055F">
      <w:pPr>
        <w:pStyle w:val="1"/>
        <w:rPr>
          <w:color w:val="000000" w:themeColor="text1"/>
          <w:lang w:val="en-US"/>
        </w:rPr>
      </w:pPr>
      <w:r>
        <w:rPr>
          <w:color w:val="000000" w:themeColor="text1"/>
          <w:lang w:val="en-US"/>
        </w:rPr>
        <w:t>3.</w:t>
      </w:r>
      <w:r>
        <w:rPr>
          <w:color w:val="000000" w:themeColor="text1"/>
          <w:lang w:val="en-US"/>
        </w:rPr>
        <w:tab/>
        <w:t>Conclusion</w:t>
      </w:r>
    </w:p>
    <w:p w:rsidR="005E6BE4" w:rsidRDefault="005A055F">
      <w:pPr>
        <w:rPr>
          <w:color w:val="000000" w:themeColor="text1"/>
          <w:lang w:val="en-US" w:eastAsia="ko-KR"/>
        </w:rPr>
      </w:pPr>
      <w:r>
        <w:rPr>
          <w:color w:val="000000" w:themeColor="text1"/>
          <w:lang w:val="en-US" w:eastAsia="ko-KR"/>
        </w:rPr>
        <w:t>In this document, we discuss the issue related to the state transition to RRC_CONNECTED during SDT procedure, and make following proposals.</w:t>
      </w:r>
    </w:p>
    <w:p w:rsidR="005E6BE4" w:rsidRDefault="005A055F">
      <w:pPr>
        <w:rPr>
          <w:b/>
          <w:color w:val="000000" w:themeColor="text1"/>
          <w:lang w:val="en-US" w:eastAsia="ko-KR"/>
        </w:rPr>
      </w:pPr>
      <w:r>
        <w:rPr>
          <w:b/>
          <w:color w:val="000000" w:themeColor="text1"/>
          <w:lang w:val="en-US" w:eastAsia="ko-KR"/>
        </w:rPr>
        <w:t>Proposal 1: UE switches from SDT to non-SDT only when the UE receives indication from network to switch to non-SDT procedure.</w:t>
      </w:r>
    </w:p>
    <w:p w:rsidR="005E6BE4" w:rsidRDefault="005A055F">
      <w:pPr>
        <w:rPr>
          <w:b/>
          <w:color w:val="000000" w:themeColor="text1"/>
          <w:lang w:val="en-US" w:eastAsia="ko-KR"/>
        </w:rPr>
      </w:pPr>
      <w:r>
        <w:rPr>
          <w:b/>
          <w:color w:val="000000" w:themeColor="text1"/>
          <w:lang w:val="en-US" w:eastAsia="ko-KR"/>
        </w:rPr>
        <w:t>Proposal 2: If the UE is allowed to switch from SDT from non-SDT in case that initial UL transmission (in msgA/Msg3/CG resources) fails configured number of times, the switching should be limited to AM DRB.</w:t>
      </w:r>
    </w:p>
    <w:p w:rsidR="005E6BE4" w:rsidRDefault="005E6BE4">
      <w:pPr>
        <w:rPr>
          <w:color w:val="000000" w:themeColor="text1"/>
          <w:lang w:val="en-US" w:eastAsia="ko-KR"/>
        </w:rPr>
      </w:pPr>
    </w:p>
    <w:p w:rsidR="005E6BE4" w:rsidRDefault="005A055F">
      <w:pPr>
        <w:pStyle w:val="1"/>
        <w:rPr>
          <w:rFonts w:cs="Arial"/>
          <w:color w:val="000000" w:themeColor="text1"/>
        </w:rPr>
      </w:pPr>
      <w:r>
        <w:rPr>
          <w:color w:val="000000" w:themeColor="text1"/>
          <w:lang w:val="en-US"/>
        </w:rPr>
        <w:t>4.</w:t>
      </w:r>
      <w:r>
        <w:rPr>
          <w:color w:val="000000" w:themeColor="text1"/>
          <w:lang w:val="en-US"/>
        </w:rPr>
        <w:tab/>
        <w:t>Reference</w:t>
      </w:r>
    </w:p>
    <w:p w:rsidR="005E6BE4" w:rsidRDefault="005A055F">
      <w:pPr>
        <w:numPr>
          <w:ilvl w:val="0"/>
          <w:numId w:val="9"/>
        </w:numPr>
        <w:spacing w:after="0" w:line="240" w:lineRule="auto"/>
        <w:rPr>
          <w:rFonts w:ascii="Arial" w:hAnsi="Arial" w:cs="Arial"/>
          <w:color w:val="000000" w:themeColor="text1"/>
          <w:lang w:val="en-US" w:eastAsia="ko-KR"/>
        </w:rPr>
      </w:pPr>
      <w:r>
        <w:rPr>
          <w:rFonts w:ascii="Arial" w:hAnsi="Arial" w:cs="Arial"/>
          <w:color w:val="000000" w:themeColor="text1"/>
          <w:lang w:eastAsia="ko-KR"/>
        </w:rPr>
        <w:t>R2-21xxxxx</w:t>
      </w:r>
      <w:r>
        <w:rPr>
          <w:rFonts w:ascii="Arial" w:hAnsi="Arial" w:cs="Arial"/>
          <w:color w:val="000000" w:themeColor="text1"/>
          <w:lang w:eastAsia="ko-KR"/>
        </w:rPr>
        <w:tab/>
        <w:t>[Post113-e][501][SDT] Selection criteria and overall Procedure (Samsung)</w:t>
      </w:r>
    </w:p>
    <w:sectPr w:rsidR="005E6BE4">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253" w:rsidRDefault="00542253">
      <w:pPr>
        <w:spacing w:after="0" w:line="240" w:lineRule="auto"/>
      </w:pPr>
      <w:r>
        <w:separator/>
      </w:r>
    </w:p>
  </w:endnote>
  <w:endnote w:type="continuationSeparator" w:id="0">
    <w:p w:rsidR="00542253" w:rsidRDefault="00542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E4" w:rsidRDefault="005A055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5E6BE4" w:rsidRDefault="005E6BE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BE4" w:rsidRDefault="005A055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C2C66">
      <w:rPr>
        <w:rStyle w:val="a9"/>
        <w:noProof/>
      </w:rPr>
      <w:t>1</w:t>
    </w:r>
    <w:r>
      <w:rPr>
        <w:rStyle w:val="a9"/>
      </w:rPr>
      <w:fldChar w:fldCharType="end"/>
    </w:r>
  </w:p>
  <w:p w:rsidR="005E6BE4" w:rsidRDefault="005E6BE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253" w:rsidRDefault="00542253">
      <w:pPr>
        <w:spacing w:after="0" w:line="240" w:lineRule="auto"/>
      </w:pPr>
      <w:r>
        <w:separator/>
      </w:r>
    </w:p>
  </w:footnote>
  <w:footnote w:type="continuationSeparator" w:id="0">
    <w:p w:rsidR="00542253" w:rsidRDefault="005422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맑은 고딕"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593610"/>
    <w:multiLevelType w:val="hybridMultilevel"/>
    <w:tmpl w:val="C5DAF296"/>
    <w:lvl w:ilvl="0" w:tplc="A14C84B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7"/>
  </w:num>
  <w:num w:numId="3">
    <w:abstractNumId w:val="2"/>
  </w:num>
  <w:num w:numId="4">
    <w:abstractNumId w:val="3"/>
  </w:num>
  <w:num w:numId="5">
    <w:abstractNumId w:val="6"/>
  </w:num>
  <w:num w:numId="6">
    <w:abstractNumId w:val="4"/>
  </w:num>
  <w:num w:numId="7">
    <w:abstractNumId w:val="1"/>
  </w:num>
  <w:num w:numId="8">
    <w:abstractNumId w:val="8"/>
  </w:num>
  <w:num w:numId="9">
    <w:abstractNumId w:val="9"/>
  </w:num>
  <w:num w:numId="10">
    <w:abstractNumId w:val="0"/>
  </w:num>
  <w:num w:numId="11">
    <w:abstractNumId w:val="5"/>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BE4"/>
    <w:rsid w:val="0006190A"/>
    <w:rsid w:val="00542253"/>
    <w:rsid w:val="00545FCA"/>
    <w:rsid w:val="005A055F"/>
    <w:rsid w:val="005E6BE4"/>
    <w:rsid w:val="005F7441"/>
    <w:rsid w:val="00631BAE"/>
    <w:rsid w:val="00DC2C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B35EDF61-AE60-4D3A-A760-94072BF5E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48E558-3162-47E7-AC95-CD0D0F948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580</Words>
  <Characters>3306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LG(Hanul Lee)</cp:lastModifiedBy>
  <cp:revision>2</cp:revision>
  <dcterms:created xsi:type="dcterms:W3CDTF">2021-04-02T03:14:00Z</dcterms:created>
  <dcterms:modified xsi:type="dcterms:W3CDTF">2021-04-02T03:14:00Z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